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sz w:val="32"/>
          <w:szCs w:val="32"/>
          <w:u w:val="single"/>
        </w:rPr>
      </w:pPr>
      <w:bookmarkStart w:id="0" w:name="_GoBack"/>
      <w:bookmarkEnd w:id="0"/>
      <w:r>
        <w:rPr>
          <w:rFonts w:cs="Arial" w:ascii="Arial" w:hAnsi="Arial"/>
          <w:b/>
          <w:sz w:val="32"/>
          <w:szCs w:val="32"/>
          <w:u w:val="single"/>
        </w:rPr>
        <w:t>INFORMACE O ZPRACOVÁNÍ OSOBNÍCH ÚDAJŮ</w:t>
      </w:r>
      <w:r>
        <w:rPr>
          <w:rStyle w:val="FootnoteCharacters"/>
          <w:rStyle w:val="Ukotvenpoznmkypodarou"/>
          <w:rFonts w:cs="Arial" w:ascii="Arial" w:hAnsi="Arial"/>
          <w:b/>
          <w:sz w:val="32"/>
          <w:szCs w:val="32"/>
          <w:u w:val="single"/>
        </w:rPr>
        <w:footnoteReference w:id="2"/>
      </w:r>
    </w:p>
    <w:p>
      <w:pPr>
        <w:pStyle w:val="Normal"/>
        <w:spacing w:before="0" w:after="0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v souvislosti s členstvím v oddílu/klubu</w:t>
      </w:r>
    </w:p>
    <w:p>
      <w:pPr>
        <w:pStyle w:val="Normal"/>
        <w:spacing w:before="0" w:after="0"/>
        <w:jc w:val="center"/>
        <w:rPr>
          <w:rFonts w:ascii="Arial" w:hAnsi="Arial" w:cs="Arial"/>
          <w:sz w:val="14"/>
          <w:szCs w:val="24"/>
        </w:rPr>
      </w:pPr>
      <w:r>
        <w:rPr>
          <w:rFonts w:cs="Arial" w:ascii="Arial" w:hAnsi="Arial"/>
          <w:sz w:val="1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szCs w:val="24"/>
        </w:rPr>
        <w:t>TJ SOKOL Polnička, z.s.</w:t>
      </w:r>
      <w:r>
        <w:rPr>
          <w:rFonts w:cs="Arial" w:ascii="Arial" w:hAnsi="Arial"/>
          <w:szCs w:val="24"/>
        </w:rPr>
        <w:t xml:space="preserve"> (</w:t>
      </w:r>
      <w:r>
        <w:rPr>
          <w:rFonts w:cs="Arial" w:ascii="Arial" w:hAnsi="Arial"/>
          <w:b/>
          <w:szCs w:val="24"/>
        </w:rPr>
        <w:t>dále jen SK/TJ)</w:t>
      </w:r>
    </w:p>
    <w:p>
      <w:pPr>
        <w:pStyle w:val="Normal"/>
        <w:spacing w:lineRule="atLeast" w:line="21" w:before="0" w:after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adpis1"/>
        <w:spacing w:lineRule="atLeast" w:line="21"/>
        <w:rPr>
          <w:b/>
          <w:b/>
          <w:sz w:val="20"/>
        </w:rPr>
      </w:pPr>
      <w:r>
        <w:rPr>
          <w:b/>
          <w:sz w:val="20"/>
        </w:rPr>
        <w:t>SK/TJ tímto informuje své členy, že za účelem své spolkové činnosti zpracovává jejich níže uvedené osobní údaje.</w:t>
      </w:r>
    </w:p>
    <w:p>
      <w:pPr>
        <w:pStyle w:val="Normal"/>
        <w:spacing w:lineRule="atLeast" w:line="21" w:before="0" w:after="0"/>
        <w:jc w:val="both"/>
        <w:rPr>
          <w:rFonts w:ascii="Arial" w:hAnsi="Arial" w:cs="Arial"/>
          <w:b/>
          <w:b/>
          <w:sz w:val="14"/>
          <w:szCs w:val="16"/>
        </w:rPr>
      </w:pPr>
      <w:r>
        <w:rPr>
          <w:rFonts w:cs="Arial" w:ascii="Arial" w:hAnsi="Arial"/>
          <w:b/>
          <w:sz w:val="14"/>
          <w:szCs w:val="16"/>
        </w:rPr>
      </w:r>
    </w:p>
    <w:p>
      <w:pPr>
        <w:pStyle w:val="Nadpis1"/>
        <w:numPr>
          <w:ilvl w:val="0"/>
          <w:numId w:val="2"/>
        </w:numPr>
        <w:spacing w:lineRule="atLeast" w:line="21"/>
        <w:rPr>
          <w:b/>
          <w:b/>
          <w:sz w:val="20"/>
        </w:rPr>
      </w:pPr>
      <w:r>
        <w:rPr>
          <w:b/>
          <w:sz w:val="20"/>
        </w:rPr>
        <w:t>jméno a příjmení,</w:t>
      </w:r>
    </w:p>
    <w:p>
      <w:pPr>
        <w:pStyle w:val="Nadpis1"/>
        <w:numPr>
          <w:ilvl w:val="0"/>
          <w:numId w:val="2"/>
        </w:numPr>
        <w:spacing w:lineRule="atLeast" w:line="21"/>
        <w:rPr>
          <w:b/>
          <w:b/>
          <w:sz w:val="20"/>
        </w:rPr>
      </w:pPr>
      <w:r>
        <w:rPr>
          <w:b/>
          <w:sz w:val="20"/>
        </w:rPr>
        <w:t>datum narození,</w:t>
      </w:r>
    </w:p>
    <w:p>
      <w:pPr>
        <w:pStyle w:val="Nadpis1"/>
        <w:numPr>
          <w:ilvl w:val="0"/>
          <w:numId w:val="2"/>
        </w:numPr>
        <w:spacing w:lineRule="atLeast" w:line="21"/>
        <w:rPr>
          <w:b/>
          <w:b/>
          <w:sz w:val="20"/>
        </w:rPr>
      </w:pPr>
      <w:r>
        <w:rPr>
          <w:b/>
          <w:sz w:val="20"/>
        </w:rPr>
        <w:t>adresu místa pobytu,</w:t>
      </w:r>
    </w:p>
    <w:p>
      <w:pPr>
        <w:pStyle w:val="Nadpis1"/>
        <w:numPr>
          <w:ilvl w:val="0"/>
          <w:numId w:val="2"/>
        </w:numPr>
        <w:spacing w:lineRule="atLeast" w:line="21"/>
        <w:rPr>
          <w:b/>
          <w:b/>
          <w:sz w:val="20"/>
        </w:rPr>
      </w:pPr>
      <w:r>
        <w:rPr>
          <w:b/>
          <w:sz w:val="20"/>
        </w:rPr>
        <w:t>u cizince také adresu místa, kde se převážně zdržuje a státní občanství,</w:t>
      </w:r>
    </w:p>
    <w:p>
      <w:pPr>
        <w:pStyle w:val="ListParagraph"/>
        <w:numPr>
          <w:ilvl w:val="0"/>
          <w:numId w:val="2"/>
        </w:numPr>
        <w:spacing w:lineRule="atLeast" w:line="21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rodné číslo.</w:t>
      </w:r>
    </w:p>
    <w:p>
      <w:pPr>
        <w:pStyle w:val="Normal"/>
        <w:spacing w:lineRule="atLeast" w:line="21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(dále jen </w:t>
      </w:r>
      <w:r>
        <w:rPr>
          <w:rFonts w:cs="Arial" w:ascii="Arial" w:hAnsi="Arial"/>
          <w:b/>
          <w:color w:val="000000"/>
          <w:sz w:val="20"/>
          <w:shd w:fill="FFFFFF" w:val="clear"/>
        </w:rPr>
        <w:t>„Osobní údaje“</w:t>
      </w:r>
      <w:r>
        <w:rPr>
          <w:rFonts w:cs="Arial" w:ascii="Arial" w:hAnsi="Arial"/>
          <w:b/>
          <w:sz w:val="20"/>
        </w:rPr>
        <w:t>)</w:t>
      </w:r>
    </w:p>
    <w:p>
      <w:pPr>
        <w:pStyle w:val="Nadpis1"/>
        <w:spacing w:lineRule="atLeast" w:line="21"/>
        <w:rPr>
          <w:b/>
          <w:b/>
          <w:sz w:val="22"/>
        </w:rPr>
      </w:pPr>
      <w:r>
        <w:rPr>
          <w:b/>
          <w:sz w:val="20"/>
        </w:rPr>
        <w:t xml:space="preserve">Do spolkové činnosti, při níž jsou osobní údaje zpracovávány, patří zejména výkon sportovní činnosti (např. účast na soutěžích), evidence členské základny SK/TJ, plnění členské povinnosti vůči střešním sportovním organizacím a sportovním svazům, podávaní žádostí o dotace, granty, vyřizování pojištění apod. </w:t>
      </w:r>
    </w:p>
    <w:p>
      <w:pPr>
        <w:pStyle w:val="Normal"/>
        <w:spacing w:lineRule="atLeast" w:line="21" w:before="240" w:after="160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SK/TJ dále informuje, že uvedené Osobní údaje o členech budou zpracovávány a uchovávány až po dobu 10 let po ukončení jejich členství. V případech, kdy jsou osobní údaje součástí historických, sportovních a obdobných dokumentů dokládajících činnost dané SK/TJ (např. kroniky, síně slávy, výkazy výsledků soutěží apod.), budou uchovávány po celou dobu existence SK/TJ. </w:t>
      </w:r>
    </w:p>
    <w:p>
      <w:pPr>
        <w:pStyle w:val="Normal"/>
        <w:spacing w:lineRule="atLeast" w:line="21" w:before="240" w:after="160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SK/TJ, při plnění svých členských povinností vůči organizacím, kde je SK/TJ sdružena, předává Osobní údaje o svých členech těmto subjektům:</w:t>
      </w:r>
    </w:p>
    <w:p>
      <w:pPr>
        <w:pStyle w:val="Nadpis1"/>
        <w:numPr>
          <w:ilvl w:val="0"/>
          <w:numId w:val="1"/>
        </w:numPr>
        <w:spacing w:lineRule="atLeast" w:line="21"/>
        <w:rPr>
          <w:b/>
          <w:b/>
          <w:sz w:val="20"/>
        </w:rPr>
      </w:pPr>
      <w:r>
        <w:rPr>
          <w:b/>
          <w:sz w:val="20"/>
        </w:rPr>
        <w:t>příslušným sportovním svazům,</w:t>
      </w:r>
    </w:p>
    <w:p>
      <w:pPr>
        <w:pStyle w:val="Nadpis1"/>
        <w:numPr>
          <w:ilvl w:val="0"/>
          <w:numId w:val="1"/>
        </w:numPr>
        <w:spacing w:lineRule="atLeast" w:line="21"/>
        <w:rPr>
          <w:b/>
          <w:b/>
          <w:sz w:val="20"/>
          <w:lang w:eastAsia="cs-CZ"/>
        </w:rPr>
      </w:pPr>
      <w:r>
        <w:rPr>
          <w:b/>
          <w:sz w:val="20"/>
        </w:rPr>
        <w:t>České unii sportu, z.s. (ČUS),</w:t>
      </w:r>
    </w:p>
    <w:p>
      <w:pPr>
        <w:pStyle w:val="Nadpis1"/>
        <w:numPr>
          <w:ilvl w:val="0"/>
          <w:numId w:val="1"/>
        </w:numPr>
        <w:spacing w:lineRule="atLeast" w:line="21"/>
        <w:rPr>
          <w:b/>
          <w:b/>
          <w:sz w:val="20"/>
          <w:lang w:eastAsia="cs-CZ"/>
        </w:rPr>
      </w:pPr>
      <w:r>
        <w:rPr>
          <w:b/>
          <w:sz w:val="20"/>
        </w:rPr>
        <w:t>příslušnému Okresnímu sdružení ČUS a Servisním centrům sportu ČUS,</w:t>
      </w:r>
    </w:p>
    <w:p>
      <w:pPr>
        <w:pStyle w:val="Normal"/>
        <w:spacing w:lineRule="atLeast" w:line="21" w:before="240" w:after="16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a to za účelem</w:t>
      </w:r>
    </w:p>
    <w:p>
      <w:pPr>
        <w:pStyle w:val="Nadpis1"/>
        <w:numPr>
          <w:ilvl w:val="0"/>
          <w:numId w:val="3"/>
        </w:numPr>
        <w:spacing w:lineRule="atLeast" w:line="21"/>
        <w:rPr>
          <w:b/>
          <w:b/>
          <w:sz w:val="20"/>
        </w:rPr>
      </w:pPr>
      <w:r>
        <w:rPr>
          <w:b/>
          <w:sz w:val="20"/>
        </w:rPr>
        <w:t>vedení evidence členské základny sportovního svazu na základě jeho vnitřních předpisů, provozování sportovní činnosti a identifikace na soutěžích,</w:t>
      </w:r>
    </w:p>
    <w:p>
      <w:pPr>
        <w:pStyle w:val="Nadpis1"/>
        <w:numPr>
          <w:ilvl w:val="0"/>
          <w:numId w:val="3"/>
        </w:numPr>
        <w:spacing w:lineRule="atLeast" w:line="21"/>
        <w:rPr>
          <w:b/>
          <w:b/>
          <w:sz w:val="20"/>
        </w:rPr>
      </w:pPr>
      <w:r>
        <w:rPr>
          <w:b/>
          <w:sz w:val="20"/>
        </w:rPr>
        <w:t>vedení evidence členské základny ČUS na základě jejích vnitřních předpisů.</w:t>
      </w:r>
    </w:p>
    <w:p>
      <w:pPr>
        <w:pStyle w:val="Normal"/>
        <w:spacing w:lineRule="atLeast" w:line="21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tLeast" w:line="21"/>
        <w:jc w:val="both"/>
        <w:rPr>
          <w:b/>
          <w:b/>
          <w:sz w:val="20"/>
        </w:rPr>
      </w:pPr>
      <w:r>
        <w:rPr>
          <w:rFonts w:cs="Arial" w:ascii="Arial" w:hAnsi="Arial"/>
          <w:b/>
          <w:sz w:val="20"/>
        </w:rPr>
        <w:t>Osobní údaje mohou být rovněž předávány příslušným orgánům státní správy a samosprávy (obce a kraje) a to především při podávání žádostí o dotace, granty apod.</w:t>
      </w:r>
    </w:p>
    <w:p>
      <w:pPr>
        <w:pStyle w:val="Normal"/>
        <w:spacing w:lineRule="atLeast" w:line="21" w:before="240" w:after="160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SK/TJ upozorňuje, že v případě, kdy zájemce o členství v SK/TJ výše uvedené Osobní údaje pro účely spolkové činnosti neposkytne, nemůže se stát jejím členem.</w:t>
      </w:r>
    </w:p>
    <w:p>
      <w:pPr>
        <w:pStyle w:val="Normal"/>
        <w:spacing w:lineRule="atLeast" w:line="21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Jestliže člen poskytne SK/TJ pro usnadnění komunikace své telefonní číslo a/nebo email, budou tyto zpracovávány a uchovávány po dobu jeho členství v SK/TJ. </w:t>
      </w:r>
    </w:p>
    <w:p>
      <w:pPr>
        <w:pStyle w:val="Normal"/>
        <w:spacing w:lineRule="atLeast" w:line="21"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Člen je srozuměn se svým právem:</w:t>
      </w:r>
    </w:p>
    <w:p>
      <w:pPr>
        <w:pStyle w:val="Nadpis2"/>
        <w:numPr>
          <w:ilvl w:val="1"/>
          <w:numId w:val="4"/>
        </w:numPr>
        <w:spacing w:lineRule="atLeast" w:line="21"/>
        <w:ind w:left="426" w:hanging="426"/>
        <w:rPr>
          <w:rFonts w:ascii="Arial" w:hAnsi="Arial" w:cs="Arial"/>
          <w:b/>
          <w:b/>
          <w:color w:val="auto"/>
          <w:sz w:val="20"/>
          <w:szCs w:val="22"/>
        </w:rPr>
      </w:pPr>
      <w:r>
        <w:rPr>
          <w:rFonts w:cs="Arial" w:ascii="Arial" w:hAnsi="Arial"/>
          <w:b/>
          <w:color w:val="auto"/>
          <w:sz w:val="20"/>
          <w:szCs w:val="22"/>
        </w:rPr>
        <w:t>mít přístup ke svým Osobním údajům (dle čl.15 Nařízení),</w:t>
      </w:r>
    </w:p>
    <w:p>
      <w:pPr>
        <w:pStyle w:val="Nadpis2"/>
        <w:numPr>
          <w:ilvl w:val="1"/>
          <w:numId w:val="4"/>
        </w:numPr>
        <w:spacing w:lineRule="atLeast" w:line="21"/>
        <w:ind w:left="426" w:hanging="426"/>
        <w:rPr>
          <w:rFonts w:ascii="Arial" w:hAnsi="Arial" w:cs="Arial"/>
          <w:b/>
          <w:b/>
          <w:color w:val="auto"/>
          <w:sz w:val="20"/>
          <w:szCs w:val="22"/>
        </w:rPr>
      </w:pPr>
      <w:r>
        <w:rPr>
          <w:rFonts w:cs="Arial" w:ascii="Arial" w:hAnsi="Arial"/>
          <w:b/>
          <w:color w:val="auto"/>
          <w:sz w:val="20"/>
          <w:szCs w:val="22"/>
        </w:rPr>
        <w:t>požadovat jejich opravu (dle čl. 16 Nařízení),</w:t>
      </w:r>
    </w:p>
    <w:p>
      <w:pPr>
        <w:pStyle w:val="Nadpis2"/>
        <w:numPr>
          <w:ilvl w:val="1"/>
          <w:numId w:val="4"/>
        </w:numPr>
        <w:spacing w:lineRule="atLeast" w:line="21"/>
        <w:ind w:left="426" w:hanging="426"/>
        <w:rPr>
          <w:rFonts w:ascii="Arial" w:hAnsi="Arial" w:cs="Arial"/>
          <w:b/>
          <w:b/>
          <w:color w:val="auto"/>
          <w:sz w:val="20"/>
          <w:szCs w:val="22"/>
        </w:rPr>
      </w:pPr>
      <w:r>
        <w:rPr>
          <w:rFonts w:cs="Arial" w:ascii="Arial" w:hAnsi="Arial"/>
          <w:b/>
          <w:color w:val="auto"/>
          <w:sz w:val="20"/>
          <w:szCs w:val="22"/>
        </w:rPr>
        <w:t>na výmaz Osobních údajů bez zbytečného odkladu, pokud jsou dány důvody podle čl. 17 Nařízení,</w:t>
      </w:r>
    </w:p>
    <w:p>
      <w:pPr>
        <w:pStyle w:val="Nadpis2"/>
        <w:numPr>
          <w:ilvl w:val="1"/>
          <w:numId w:val="4"/>
        </w:numPr>
        <w:spacing w:lineRule="atLeast" w:line="21"/>
        <w:ind w:left="426" w:hanging="426"/>
        <w:rPr>
          <w:rFonts w:ascii="Arial" w:hAnsi="Arial" w:cs="Arial"/>
          <w:b/>
          <w:b/>
          <w:color w:val="auto"/>
          <w:sz w:val="20"/>
          <w:szCs w:val="22"/>
        </w:rPr>
      </w:pPr>
      <w:r>
        <w:rPr>
          <w:rFonts w:cs="Arial" w:ascii="Arial" w:hAnsi="Arial"/>
          <w:b/>
          <w:color w:val="auto"/>
          <w:sz w:val="20"/>
          <w:szCs w:val="22"/>
        </w:rPr>
        <w:t>na omezení zpracování Osobních údajů v případech dle čl. 18 Nařízení,</w:t>
      </w:r>
    </w:p>
    <w:p>
      <w:pPr>
        <w:pStyle w:val="Nadpis2"/>
        <w:numPr>
          <w:ilvl w:val="1"/>
          <w:numId w:val="4"/>
        </w:numPr>
        <w:spacing w:lineRule="atLeast" w:line="21"/>
        <w:ind w:left="426" w:hanging="426"/>
        <w:rPr>
          <w:rFonts w:ascii="Arial" w:hAnsi="Arial" w:cs="Arial"/>
          <w:b/>
          <w:b/>
          <w:color w:val="auto"/>
          <w:sz w:val="20"/>
          <w:szCs w:val="22"/>
        </w:rPr>
      </w:pPr>
      <w:r>
        <w:rPr>
          <w:rFonts w:cs="Arial" w:ascii="Arial" w:hAnsi="Arial"/>
          <w:b/>
          <w:color w:val="auto"/>
          <w:sz w:val="20"/>
          <w:szCs w:val="22"/>
        </w:rPr>
        <w:t>na přenositelnost údajů v případech stanovených v čl. 20 Nařízení,</w:t>
      </w:r>
    </w:p>
    <w:p>
      <w:pPr>
        <w:pStyle w:val="Nadpis2"/>
        <w:numPr>
          <w:ilvl w:val="1"/>
          <w:numId w:val="4"/>
        </w:numPr>
        <w:spacing w:lineRule="atLeast" w:line="21"/>
        <w:ind w:left="426" w:hanging="426"/>
        <w:rPr/>
      </w:pPr>
      <w:r>
        <w:rPr>
          <w:rFonts w:cs="Arial" w:ascii="Arial" w:hAnsi="Arial"/>
          <w:b/>
          <w:color w:val="auto"/>
          <w:sz w:val="20"/>
          <w:szCs w:val="22"/>
        </w:rPr>
        <w:t>podat proti Správci údajů stížnost podle čl. 77 Nařízení.</w:t>
      </w:r>
    </w:p>
    <w:sectPr>
      <w:footnotePr>
        <w:numFmt w:val="decimal"/>
        <w:numRestart w:val="eachSect"/>
      </w:footnote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Garamond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Marlett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sz w:val="18"/>
        </w:rPr>
        <w:t xml:space="preserve"> </w:t>
      </w:r>
      <w:r>
        <w:rPr>
          <w:rFonts w:cs="Arial" w:ascii="Arial" w:hAnsi="Arial"/>
          <w:szCs w:val="22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Marlett" w:hAnsi="Marlett" w:cs="Marlett" w:hint="default"/>
      </w:rPr>
    </w:lvl>
  </w:abstractNum>
  <w:abstractNum w:abstractNumId="2">
    <w:lvl w:ilvl="0">
      <w:start w:val="1"/>
      <w:numFmt w:val="decimal"/>
      <w:lvlText w:val="%1"/>
      <w:lvlJc w:val="left"/>
      <w:pPr>
        <w:ind w:left="432" w:hanging="432"/>
      </w:pPr>
      <w:rPr>
        <w:sz w:val="20"/>
        <w:b/>
        <w:rFonts w:ascii="Arial" w:hAnsi="Aria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68c4"/>
    <w:pPr>
      <w:widowControl/>
      <w:bidi w:val="0"/>
      <w:spacing w:lineRule="auto" w:line="259" w:before="0" w:after="160"/>
      <w:jc w:val="left"/>
    </w:pPr>
    <w:rPr>
      <w:rFonts w:ascii="Garamond" w:hAnsi="Garamond" w:eastAsia="Calibri" w:cs="Times New Roman" w:eastAsiaTheme="minorHAnsi"/>
      <w:color w:val="auto"/>
      <w:kern w:val="0"/>
      <w:sz w:val="24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cc68c4"/>
    <w:pPr>
      <w:spacing w:before="0"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cc68c4"/>
    <w:pPr>
      <w:keepNext w:val="true"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cc68c4"/>
    <w:rPr>
      <w:rFonts w:ascii="Arial" w:hAnsi="Arial" w:eastAsia="Calibri" w:cs="Arial"/>
      <w:sz w:val="24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cc68c4"/>
    <w:rPr>
      <w:rFonts w:ascii="Garamond" w:hAnsi="Garamond" w:eastAsia="Times New Roman" w:cs="Times New Roman"/>
      <w:color w:val="262626"/>
      <w:sz w:val="24"/>
      <w:szCs w:val="26"/>
    </w:rPr>
  </w:style>
  <w:style w:type="character" w:styleId="Strong">
    <w:name w:val="Strong"/>
    <w:uiPriority w:val="22"/>
    <w:qFormat/>
    <w:rsid w:val="00cc68c4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b03ea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ab03ea"/>
    <w:rPr>
      <w:rFonts w:ascii="Garamond" w:hAnsi="Garamond" w:eastAsia="Calibri" w:cs="Times New Roman"/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ab03ea"/>
    <w:rPr>
      <w:rFonts w:ascii="Garamond" w:hAnsi="Garamond" w:eastAsia="Calibri" w:cs="Times New Roman"/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b03ea"/>
    <w:rPr>
      <w:rFonts w:ascii="Segoe UI" w:hAnsi="Segoe UI" w:eastAsia="Calibri" w:cs="Segoe UI"/>
      <w:sz w:val="18"/>
      <w:szCs w:val="18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e74134"/>
    <w:rPr>
      <w:rFonts w:ascii="Garamond" w:hAnsi="Garamond" w:eastAsia="Calibri" w:cs="Times New Roman"/>
      <w:sz w:val="24"/>
    </w:rPr>
  </w:style>
  <w:style w:type="character" w:styleId="ZpatChar" w:customStyle="1">
    <w:name w:val="Zápatí Char"/>
    <w:basedOn w:val="DefaultParagraphFont"/>
    <w:link w:val="Zpat"/>
    <w:uiPriority w:val="99"/>
    <w:qFormat/>
    <w:rsid w:val="00e74134"/>
    <w:rPr>
      <w:rFonts w:ascii="Garamond" w:hAnsi="Garamond" w:eastAsia="Calibri" w:cs="Times New Roman"/>
      <w:sz w:val="24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e74134"/>
    <w:rPr>
      <w:rFonts w:ascii="Garamond" w:hAnsi="Garamond" w:eastAsia="Calibri" w:cs="Times New Roman"/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74134"/>
    <w:rPr>
      <w:vertAlign w:val="superscript"/>
    </w:rPr>
  </w:style>
  <w:style w:type="character" w:styleId="TextvysvtlivekChar" w:customStyle="1">
    <w:name w:val="Text vysvětlivek Char"/>
    <w:basedOn w:val="DefaultParagraphFont"/>
    <w:link w:val="Textvysvtlivek"/>
    <w:uiPriority w:val="99"/>
    <w:semiHidden/>
    <w:qFormat/>
    <w:rsid w:val="003a47a3"/>
    <w:rPr>
      <w:rFonts w:ascii="Garamond" w:hAnsi="Garamond" w:eastAsia="Calibri" w:cs="Times New Roman"/>
      <w:sz w:val="20"/>
      <w:szCs w:val="20"/>
    </w:rPr>
  </w:style>
  <w:style w:type="character" w:styleId="Ukotvenvysvtlivky">
    <w:name w:val="Ukotvení vysvětlivky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a47a3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" w:hAnsi="Arial"/>
      <w:b/>
      <w:sz w:val="20"/>
    </w:rPr>
  </w:style>
  <w:style w:type="character" w:styleId="ListLabel5">
    <w:name w:val="ListLabel 5"/>
    <w:qFormat/>
    <w:rPr>
      <w:b w:val="false"/>
      <w:i w:val="false"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Znakypropoznmkupodarou">
    <w:name w:val="Znaky pro poznámku pod čarou"/>
    <w:qFormat/>
    <w:rPr/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68c4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ab03e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b03ea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b03e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al"/>
    <w:link w:val="ZhlavChar"/>
    <w:uiPriority w:val="99"/>
    <w:unhideWhenUsed/>
    <w:rsid w:val="00e741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e741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znmkapodarou">
    <w:name w:val="Footnote Text"/>
    <w:basedOn w:val="Normal"/>
    <w:link w:val="TextpoznpodarouChar"/>
    <w:uiPriority w:val="99"/>
    <w:semiHidden/>
    <w:unhideWhenUsed/>
    <w:rsid w:val="00e74134"/>
    <w:pPr>
      <w:spacing w:lineRule="auto" w:line="240" w:before="0" w:after="0"/>
    </w:pPr>
    <w:rPr>
      <w:sz w:val="20"/>
      <w:szCs w:val="20"/>
    </w:rPr>
  </w:style>
  <w:style w:type="paragraph" w:styleId="Vysvtlivka">
    <w:name w:val="Endnote Text"/>
    <w:basedOn w:val="Normal"/>
    <w:link w:val="TextvysvtlivekChar"/>
    <w:uiPriority w:val="99"/>
    <w:semiHidden/>
    <w:unhideWhenUsed/>
    <w:rsid w:val="003a47a3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3E1AE-8BD2-4917-ABB6-0E2D7D7E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LibreOffice/6.1.1.2$Windows_X86_64 LibreOffice_project/5d19a1bfa650b796764388cd8b33a5af1f5baa1b</Application>
  <Pages>1</Pages>
  <Words>418</Words>
  <Characters>2343</Characters>
  <CharactersWithSpaces>2719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2019-03-04T13:09:00Z</dcterms:created>
  <dc:creator>jakub</dc:creator>
  <dc:description/>
  <dc:language>cs-CZ</dc:language>
  <cp:lastModifiedBy/>
  <dcterms:modified xsi:type="dcterms:W3CDTF">2019-03-06T23:20:01Z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